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15E" w:rsidRPr="00BA3F83" w:rsidRDefault="00B1215E" w:rsidP="00B1215E">
      <w:pPr>
        <w:pStyle w:val="ad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 w:rsidRPr="00BA3F83">
        <w:rPr>
          <w:rFonts w:ascii="Times New Roman" w:hAnsi="Times New Roman" w:cs="Times New Roman"/>
          <w:color w:val="000000"/>
          <w:sz w:val="32"/>
          <w:szCs w:val="20"/>
        </w:rPr>
        <w:t>Муниципальное бюджетное общеобразовательное учреждение</w:t>
      </w:r>
    </w:p>
    <w:p w:rsidR="00B1215E" w:rsidRPr="00BA3F83" w:rsidRDefault="00B1215E" w:rsidP="00B1215E">
      <w:pPr>
        <w:pStyle w:val="ad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proofErr w:type="spellStart"/>
      <w:r w:rsidRPr="00BA3F83">
        <w:rPr>
          <w:rFonts w:ascii="Times New Roman" w:hAnsi="Times New Roman" w:cs="Times New Roman"/>
          <w:color w:val="000000"/>
          <w:sz w:val="32"/>
          <w:szCs w:val="20"/>
        </w:rPr>
        <w:t>Пильнинская</w:t>
      </w:r>
      <w:proofErr w:type="spellEnd"/>
      <w:r w:rsidRPr="00BA3F83">
        <w:rPr>
          <w:rFonts w:ascii="Times New Roman" w:hAnsi="Times New Roman" w:cs="Times New Roman"/>
          <w:color w:val="000000"/>
          <w:sz w:val="32"/>
          <w:szCs w:val="20"/>
        </w:rPr>
        <w:t xml:space="preserve"> средняя школа "Содружество"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Утверждаю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Директор МБОУ ПСШ «Содружество»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_________   </w:t>
      </w:r>
      <w:proofErr w:type="spellStart"/>
      <w:r>
        <w:rPr>
          <w:rFonts w:ascii="Times New Roman" w:hAnsi="Times New Roman" w:cs="Times New Roman"/>
          <w:sz w:val="28"/>
        </w:rPr>
        <w:t>А.В.Кабаев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«_____» ____________ 2022  г.       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Программа  наставничества 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над молодым специалистом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на 2022-2023 учебный год</w:t>
      </w:r>
    </w:p>
    <w:p w:rsidR="00B1215E" w:rsidRDefault="00B1215E" w:rsidP="00B121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B1215E" w:rsidRDefault="00B1215E" w:rsidP="00B121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B1215E" w:rsidRPr="00B1215E" w:rsidRDefault="00B1215E" w:rsidP="00B121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Pr="00B1215E">
        <w:rPr>
          <w:rFonts w:ascii="Times New Roman" w:hAnsi="Times New Roman" w:cs="Times New Roman"/>
          <w:sz w:val="28"/>
        </w:rPr>
        <w:t>Разработала Е.В.Устимова</w:t>
      </w:r>
      <w:proofErr w:type="gramStart"/>
      <w:r w:rsidRPr="00B1215E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B1215E" w:rsidRPr="00B1215E" w:rsidRDefault="00B1215E" w:rsidP="00B1215E">
      <w:pPr>
        <w:spacing w:line="240" w:lineRule="auto"/>
        <w:rPr>
          <w:rFonts w:ascii="Times New Roman" w:hAnsi="Times New Roman" w:cs="Times New Roman"/>
          <w:sz w:val="28"/>
        </w:rPr>
      </w:pPr>
      <w:r w:rsidRPr="00B1215E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B1215E"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B1215E" w:rsidRPr="00B1215E" w:rsidRDefault="00B1215E" w:rsidP="00B121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</w:t>
      </w:r>
      <w:r w:rsidRPr="00B1215E">
        <w:rPr>
          <w:rFonts w:ascii="Times New Roman" w:hAnsi="Times New Roman"/>
          <w:sz w:val="28"/>
          <w:szCs w:val="24"/>
        </w:rPr>
        <w:t>Срок реализации: 1 год</w:t>
      </w:r>
    </w:p>
    <w:p w:rsidR="00B1215E" w:rsidRDefault="00B1215E" w:rsidP="00B1215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B1215E" w:rsidRDefault="00B1215E" w:rsidP="00B1215E">
      <w:pPr>
        <w:spacing w:line="240" w:lineRule="auto"/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spacing w:line="240" w:lineRule="auto"/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spacing w:line="240" w:lineRule="auto"/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spacing w:line="240" w:lineRule="auto"/>
        <w:rPr>
          <w:rFonts w:ascii="Times New Roman" w:hAnsi="Times New Roman" w:cs="Times New Roman"/>
          <w:sz w:val="28"/>
        </w:rPr>
      </w:pPr>
    </w:p>
    <w:p w:rsidR="004C02F1" w:rsidRPr="00B1215E" w:rsidRDefault="00B1215E" w:rsidP="00B121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2022 г.</w:t>
      </w: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Pr="00CE5F3B">
        <w:rPr>
          <w:rFonts w:ascii="Times New Roman" w:hAnsi="Times New Roman"/>
          <w:sz w:val="24"/>
          <w:szCs w:val="24"/>
        </w:rPr>
        <w:t xml:space="preserve"> </w:t>
      </w:r>
      <w:r w:rsidR="00EA09E0" w:rsidRPr="00CE5F3B">
        <w:rPr>
          <w:rFonts w:ascii="Times New Roman" w:hAnsi="Times New Roman"/>
          <w:sz w:val="24"/>
          <w:szCs w:val="24"/>
        </w:rPr>
        <w:t>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и методы работы педагога-наставника  с </w:t>
      </w:r>
      <w:proofErr w:type="gramStart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наставляемыми</w:t>
      </w:r>
      <w:proofErr w:type="gramEnd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</w:t>
      </w:r>
      <w:r w:rsidR="005B2EF2">
        <w:rPr>
          <w:rFonts w:ascii="Times New Roman" w:hAnsi="Times New Roman"/>
          <w:b/>
          <w:sz w:val="24"/>
          <w:szCs w:val="24"/>
        </w:rPr>
        <w:t xml:space="preserve"> </w:t>
      </w:r>
      <w:r w:rsidR="00EA09E0">
        <w:rPr>
          <w:rFonts w:ascii="Times New Roman" w:hAnsi="Times New Roman"/>
          <w:b/>
          <w:sz w:val="24"/>
          <w:szCs w:val="24"/>
        </w:rPr>
        <w:t xml:space="preserve">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сведения о педагоге-наставнике</w:t>
      </w:r>
    </w:p>
    <w:p w:rsidR="00B1215E" w:rsidRDefault="00B1215E" w:rsidP="00B1215E">
      <w:pPr>
        <w:spacing w:line="24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Педагог-наставник:</w:t>
      </w:r>
      <w:r>
        <w:rPr>
          <w:rFonts w:ascii="Times New Roman" w:hAnsi="Times New Roman" w:cs="Times New Roman"/>
          <w:sz w:val="28"/>
        </w:rPr>
        <w:t xml:space="preserve"> Устимова Елена Викторовна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начальных классов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</w:rPr>
        <w:t xml:space="preserve">  МБОУ ПСШ «Содружество»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Педагогический стаж:</w:t>
      </w:r>
      <w:r>
        <w:rPr>
          <w:rFonts w:ascii="Times New Roman" w:hAnsi="Times New Roman" w:cs="Times New Roman"/>
          <w:sz w:val="28"/>
        </w:rPr>
        <w:t xml:space="preserve"> 34 года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высшая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Общие сведения о молодом специалисте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Молодой специалист: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Марасанова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Михайловна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начальных классов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</w:rPr>
        <w:t xml:space="preserve"> МБОУ ПСШ «Содружество»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6053A">
        <w:rPr>
          <w:rFonts w:ascii="Times New Roman" w:hAnsi="Times New Roman" w:cs="Times New Roman"/>
          <w:sz w:val="28"/>
          <w:u w:val="single"/>
        </w:rPr>
        <w:t xml:space="preserve">Стаж работы: </w:t>
      </w:r>
      <w:r>
        <w:rPr>
          <w:rFonts w:ascii="Times New Roman" w:hAnsi="Times New Roman" w:cs="Times New Roman"/>
          <w:sz w:val="28"/>
        </w:rPr>
        <w:t xml:space="preserve">  1 год</w:t>
      </w:r>
    </w:p>
    <w:p w:rsidR="00B1215E" w:rsidRDefault="00B1215E" w:rsidP="00B1215E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без категории</w:t>
      </w: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15E" w:rsidRDefault="00B1215E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ПСШ «Содружество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 современной школе нужен профессионально-компетентный,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5B2EF2">
        <w:rPr>
          <w:color w:val="000000"/>
          <w:szCs w:val="21"/>
        </w:rPr>
        <w:t>утвержденны</w:t>
      </w:r>
      <w:proofErr w:type="spellEnd"/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Поэтому поддержка, адресное методическое сопровождение профессионального роста каждого специалиста является одной из ключевых задач МБОУ </w:t>
      </w:r>
      <w:r w:rsidR="00B1215E">
        <w:rPr>
          <w:rFonts w:ascii="Times New Roman" w:hAnsi="Times New Roman"/>
          <w:color w:val="000000"/>
          <w:sz w:val="24"/>
          <w:szCs w:val="24"/>
        </w:rPr>
        <w:t xml:space="preserve"> ПСШ «Содружество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>кадров</w:t>
      </w:r>
      <w:r w:rsidR="00B1215E">
        <w:rPr>
          <w:rFonts w:ascii="Times New Roman" w:hAnsi="Times New Roman"/>
          <w:color w:val="000000"/>
          <w:sz w:val="24"/>
          <w:szCs w:val="24"/>
        </w:rPr>
        <w:t>ой политики МБОУ ПСШ «Содружество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>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="00B1215E">
        <w:rPr>
          <w:rFonts w:ascii="Times New Roman" w:hAnsi="Times New Roman"/>
          <w:color w:val="000000"/>
          <w:sz w:val="24"/>
          <w:szCs w:val="24"/>
        </w:rPr>
        <w:t xml:space="preserve">бывающего в МБОУ  ПСШ «Содружество 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</w:t>
      </w:r>
      <w:r w:rsidR="004C0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F9D">
        <w:rPr>
          <w:rFonts w:ascii="Times New Roman" w:hAnsi="Times New Roman"/>
          <w:color w:val="000000"/>
          <w:sz w:val="24"/>
          <w:szCs w:val="24"/>
        </w:rPr>
        <w:t>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МБОУ</w:t>
      </w:r>
      <w:r w:rsidR="00B1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ПСШ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1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Содружество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F2" w:rsidRDefault="005B2EF2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CE5F3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216198">
        <w:rPr>
          <w:rFonts w:ascii="Times New Roman" w:hAnsi="Times New Roman"/>
          <w:sz w:val="24"/>
          <w:szCs w:val="24"/>
        </w:rPr>
        <w:t xml:space="preserve"> план МО учителей МБОУ </w:t>
      </w:r>
      <w:r w:rsidR="00B1215E">
        <w:rPr>
          <w:rFonts w:ascii="Times New Roman" w:hAnsi="Times New Roman"/>
          <w:sz w:val="24"/>
          <w:szCs w:val="24"/>
        </w:rPr>
        <w:t xml:space="preserve"> ПСШ «Содружество</w:t>
      </w:r>
      <w:r w:rsidR="00216198">
        <w:rPr>
          <w:rFonts w:ascii="Times New Roman" w:hAnsi="Times New Roman"/>
          <w:sz w:val="24"/>
          <w:szCs w:val="24"/>
        </w:rPr>
        <w:t>»</w:t>
      </w:r>
      <w:r w:rsidRPr="00272A3C">
        <w:rPr>
          <w:rFonts w:ascii="Times New Roman" w:hAnsi="Times New Roman"/>
          <w:sz w:val="24"/>
          <w:szCs w:val="24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проделанной работе наставников с </w:t>
      </w:r>
      <w:proofErr w:type="gramStart"/>
      <w:r w:rsidRPr="00272A3C">
        <w:rPr>
          <w:rFonts w:ascii="Times New Roman" w:hAnsi="Times New Roman"/>
          <w:sz w:val="24"/>
          <w:szCs w:val="24"/>
        </w:rPr>
        <w:t>наставляемыми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Начало реализации программы наставничества с 1.09.202</w:t>
      </w:r>
      <w:r>
        <w:rPr>
          <w:rFonts w:ascii="Times New Roman" w:hAnsi="Times New Roman"/>
          <w:sz w:val="24"/>
          <w:szCs w:val="24"/>
        </w:rPr>
        <w:t>2</w:t>
      </w:r>
      <w:r w:rsidRPr="00272A3C">
        <w:rPr>
          <w:rFonts w:ascii="Times New Roman" w:hAnsi="Times New Roman"/>
          <w:sz w:val="24"/>
          <w:szCs w:val="24"/>
        </w:rPr>
        <w:t xml:space="preserve"> г., срок окончания  1.09 202</w:t>
      </w:r>
      <w:r>
        <w:rPr>
          <w:rFonts w:ascii="Times New Roman" w:hAnsi="Times New Roman"/>
          <w:sz w:val="24"/>
          <w:szCs w:val="24"/>
        </w:rPr>
        <w:t>3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B1215E">
        <w:rPr>
          <w:rFonts w:ascii="Times New Roman" w:eastAsia="Times New Roman" w:hAnsi="Times New Roman" w:cs="Times New Roman"/>
          <w:sz w:val="24"/>
          <w:szCs w:val="24"/>
        </w:rPr>
        <w:t xml:space="preserve"> ПСШ «Содружество</w:t>
      </w:r>
      <w:r>
        <w:rPr>
          <w:rFonts w:ascii="Times New Roman" w:eastAsia="Times New Roman" w:hAnsi="Times New Roman" w:cs="Times New Roman"/>
          <w:sz w:val="24"/>
          <w:szCs w:val="24"/>
        </w:rPr>
        <w:t>»  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Pr="0071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уроков наставляемого специалиста и организация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взаимопосещений</w:t>
      </w:r>
      <w:proofErr w:type="spellEnd"/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внеучебное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EF2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ога-наставника  с </w:t>
      </w:r>
      <w:proofErr w:type="gramStart"/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</w:t>
      </w:r>
      <w:proofErr w:type="gramStart"/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  <w:proofErr w:type="gramEnd"/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9E0" w:rsidRDefault="00EA09E0" w:rsidP="004A34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72A3C" w:rsidRDefault="00B1215E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="004A34D0"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="004A34D0"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</w:t>
      </w:r>
      <w:proofErr w:type="gramStart"/>
      <w:r w:rsidRPr="00272A3C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lastRenderedPageBreak/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01"/>
        <w:gridCol w:w="6312"/>
        <w:gridCol w:w="2358"/>
      </w:tblGrid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 xml:space="preserve">№ </w:t>
            </w:r>
            <w:proofErr w:type="gramStart"/>
            <w:r w:rsidRPr="005F3A82">
              <w:rPr>
                <w:sz w:val="24"/>
                <w:szCs w:val="24"/>
              </w:rPr>
              <w:t>п</w:t>
            </w:r>
            <w:proofErr w:type="gramEnd"/>
            <w:r w:rsidRPr="005F3A82">
              <w:rPr>
                <w:sz w:val="24"/>
                <w:szCs w:val="24"/>
              </w:rPr>
              <w:t>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B1215E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B1215E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прог</w:t>
            </w:r>
            <w:proofErr w:type="spellEnd"/>
            <w:r>
              <w:rPr>
                <w:sz w:val="24"/>
                <w:szCs w:val="24"/>
              </w:rPr>
              <w:t xml:space="preserve"> работы Наставника с Наставляемым лицом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133C2">
              <w:rPr>
                <w:sz w:val="24"/>
                <w:szCs w:val="24"/>
              </w:rPr>
              <w:t>:</w:t>
            </w:r>
            <w:proofErr w:type="gramEnd"/>
            <w:r w:rsidR="00A133C2">
              <w:rPr>
                <w:sz w:val="24"/>
                <w:szCs w:val="24"/>
              </w:rPr>
              <w:t xml:space="preserve"> 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A133C2" w:rsidTr="00B1215E">
        <w:tc>
          <w:tcPr>
            <w:tcW w:w="9571" w:type="dxa"/>
            <w:gridSpan w:val="3"/>
          </w:tcPr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Наставляемого</w:t>
            </w:r>
            <w:proofErr w:type="gramEnd"/>
            <w:r>
              <w:rPr>
                <w:sz w:val="24"/>
                <w:szCs w:val="24"/>
              </w:rPr>
              <w:t xml:space="preserve">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 w:rsidR="008B6C8E">
              <w:rPr>
                <w:sz w:val="24"/>
                <w:szCs w:val="24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8B6C8E" w:rsidTr="00B1215E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8B6C8E" w:rsidTr="00B1215E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B1215E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B1215E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Организация проектной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урочное и внеурочное время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B1215E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8B6C8E" w:rsidTr="00B1215E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B1215E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B1215E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B1215E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B1215E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B6C8E" w:rsidTr="00B1215E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B6C8E" w:rsidTr="00B1215E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Олимпиадное движение школьников. Платформа </w:t>
            </w:r>
            <w:proofErr w:type="spellStart"/>
            <w:r>
              <w:rPr>
                <w:sz w:val="24"/>
                <w:szCs w:val="24"/>
              </w:rPr>
              <w:t>Учт.ру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B1215E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35045" w:rsidTr="00B1215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Портфолио ученика</w:t>
            </w:r>
          </w:p>
        </w:tc>
        <w:tc>
          <w:tcPr>
            <w:tcW w:w="2358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B1215E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 w:rsidP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Виды уроков.</w:t>
            </w:r>
          </w:p>
        </w:tc>
        <w:tc>
          <w:tcPr>
            <w:tcW w:w="235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B1215E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B1215E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56A0C" w:rsidTr="00B1215E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B1215E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B1215E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B1215E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56A0C" w:rsidTr="00B1215E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«Мой первый шаг педагогической деятельности в начальной школе»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выступление на ШМО по теме самообразования.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B1215E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556A0C" w:rsidTr="00B1215E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B1215E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Перспективное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планировние</w:t>
            </w:r>
            <w:proofErr w:type="spellEnd"/>
            <w:r>
              <w:rPr>
                <w:sz w:val="24"/>
                <w:szCs w:val="24"/>
              </w:rPr>
              <w:t xml:space="preserve">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bookmarkStart w:id="0" w:name="_GoBack"/>
            <w:bookmarkEnd w:id="0"/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BE3C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49" w:rsidRDefault="00F05D49" w:rsidP="00BE3CC5">
      <w:pPr>
        <w:spacing w:after="0" w:line="240" w:lineRule="auto"/>
      </w:pPr>
      <w:r>
        <w:separator/>
      </w:r>
    </w:p>
  </w:endnote>
  <w:endnote w:type="continuationSeparator" w:id="0">
    <w:p w:rsidR="00F05D49" w:rsidRDefault="00F05D49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5366"/>
      <w:docPartObj>
        <w:docPartGallery w:val="Page Numbers (Bottom of Page)"/>
        <w:docPartUnique/>
      </w:docPartObj>
    </w:sdtPr>
    <w:sdtContent>
      <w:p w:rsidR="00B1215E" w:rsidRDefault="00B1215E">
        <w:pPr>
          <w:pStyle w:val="a9"/>
          <w:jc w:val="right"/>
        </w:pPr>
        <w:fldSimple w:instr="PAGE   \* MERGEFORMAT">
          <w:r w:rsidR="00E07A0C">
            <w:rPr>
              <w:noProof/>
            </w:rPr>
            <w:t>4</w:t>
          </w:r>
        </w:fldSimple>
      </w:p>
    </w:sdtContent>
  </w:sdt>
  <w:p w:rsidR="00B1215E" w:rsidRDefault="00B121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49" w:rsidRDefault="00F05D49" w:rsidP="00BE3CC5">
      <w:pPr>
        <w:spacing w:after="0" w:line="240" w:lineRule="auto"/>
      </w:pPr>
      <w:r>
        <w:separator/>
      </w:r>
    </w:p>
  </w:footnote>
  <w:footnote w:type="continuationSeparator" w:id="0">
    <w:p w:rsidR="00F05D49" w:rsidRDefault="00F05D49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CD7"/>
    <w:rsid w:val="001B7C89"/>
    <w:rsid w:val="00216198"/>
    <w:rsid w:val="00314252"/>
    <w:rsid w:val="00324F9D"/>
    <w:rsid w:val="00332B28"/>
    <w:rsid w:val="003E0D3F"/>
    <w:rsid w:val="003F30E2"/>
    <w:rsid w:val="00443618"/>
    <w:rsid w:val="00471E68"/>
    <w:rsid w:val="0049170A"/>
    <w:rsid w:val="004A34D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714FA8"/>
    <w:rsid w:val="007943C7"/>
    <w:rsid w:val="00831084"/>
    <w:rsid w:val="008671F3"/>
    <w:rsid w:val="008B6C8E"/>
    <w:rsid w:val="008E60A6"/>
    <w:rsid w:val="009308F3"/>
    <w:rsid w:val="0098260C"/>
    <w:rsid w:val="009B60D8"/>
    <w:rsid w:val="00A133C2"/>
    <w:rsid w:val="00A75F9A"/>
    <w:rsid w:val="00AA5CD7"/>
    <w:rsid w:val="00AD27DD"/>
    <w:rsid w:val="00AD681A"/>
    <w:rsid w:val="00B1215E"/>
    <w:rsid w:val="00B8038C"/>
    <w:rsid w:val="00BE3CC5"/>
    <w:rsid w:val="00CE5F3B"/>
    <w:rsid w:val="00DE038E"/>
    <w:rsid w:val="00E07A0C"/>
    <w:rsid w:val="00E35045"/>
    <w:rsid w:val="00EA09E0"/>
    <w:rsid w:val="00F05D49"/>
    <w:rsid w:val="00F9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6</cp:revision>
  <dcterms:created xsi:type="dcterms:W3CDTF">2022-09-14T18:57:00Z</dcterms:created>
  <dcterms:modified xsi:type="dcterms:W3CDTF">2022-12-05T15:15:00Z</dcterms:modified>
</cp:coreProperties>
</file>